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7E7E" w14:textId="77777777" w:rsidR="002D7935" w:rsidRPr="00920D99" w:rsidRDefault="002D7935" w:rsidP="00C15BBD">
      <w:pPr>
        <w:keepNext/>
        <w:ind w:firstLine="708"/>
        <w:jc w:val="center"/>
        <w:rPr>
          <w:rFonts w:ascii="Arial" w:hAnsi="Arial" w:cs="Arial"/>
          <w:b/>
          <w:bCs/>
          <w:sz w:val="40"/>
          <w:szCs w:val="40"/>
        </w:rPr>
      </w:pPr>
      <w:r w:rsidRPr="00920D99">
        <w:rPr>
          <w:rFonts w:ascii="Arial" w:hAnsi="Arial" w:cs="Arial"/>
          <w:b/>
          <w:bCs/>
          <w:sz w:val="40"/>
          <w:szCs w:val="40"/>
        </w:rPr>
        <w:t>PSYCHO-SCIENTIFIC FRONTIERS</w:t>
      </w:r>
    </w:p>
    <w:p w14:paraId="2F96613F" w14:textId="77777777" w:rsidR="002D7935" w:rsidRPr="00920D99" w:rsidRDefault="002D7935" w:rsidP="00C15BBD">
      <w:pPr>
        <w:jc w:val="both"/>
        <w:rPr>
          <w:rFonts w:ascii="Arial" w:hAnsi="Arial" w:cs="Arial"/>
        </w:rPr>
      </w:pPr>
    </w:p>
    <w:p w14:paraId="371D6D94" w14:textId="77777777" w:rsidR="002D7935" w:rsidRPr="002D7935" w:rsidRDefault="002D7935" w:rsidP="00E34353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en-GB"/>
        </w:rPr>
        <w:t xml:space="preserve">Selected publications from a variety of subjects of psycho-scientific research. Editor: Rolf Linnemann </w:t>
      </w:r>
      <w:r>
        <w:rPr>
          <w:rFonts w:ascii="Arial" w:hAnsi="Arial" w:cs="Arial"/>
          <w:b/>
          <w:bCs/>
          <w:lang w:val="en-GB"/>
        </w:rPr>
        <w:tab/>
        <w:t xml:space="preserve"> (Certificated Engineer) * Steinweg 3b * 32108 Bad Salzuflen  * Tel. </w:t>
      </w:r>
      <w:r w:rsidRPr="002D7935">
        <w:rPr>
          <w:rFonts w:ascii="Arial" w:hAnsi="Arial" w:cs="Arial"/>
          <w:b/>
          <w:bCs/>
          <w:lang w:val="de-DE"/>
        </w:rPr>
        <w:t>(05222) 6558</w:t>
      </w:r>
    </w:p>
    <w:p w14:paraId="7F018960" w14:textId="77777777" w:rsidR="002D7935" w:rsidRPr="002D7935" w:rsidRDefault="002D7935" w:rsidP="00E34353">
      <w:pPr>
        <w:keepNext/>
        <w:jc w:val="both"/>
        <w:rPr>
          <w:rFonts w:ascii="Arial" w:hAnsi="Arial" w:cs="Arial"/>
          <w:sz w:val="16"/>
          <w:szCs w:val="16"/>
          <w:u w:val="single"/>
          <w:lang w:val="de-DE"/>
        </w:rPr>
      </w:pPr>
    </w:p>
    <w:p w14:paraId="79001411" w14:textId="6A9ADD64" w:rsidR="002D7935" w:rsidRPr="002D7935" w:rsidRDefault="002D7935" w:rsidP="00571266">
      <w:pPr>
        <w:pBdr>
          <w:bottom w:val="single" w:sz="6" w:space="0" w:color="000000"/>
        </w:pBdr>
        <w:tabs>
          <w:tab w:val="right" w:pos="9498"/>
        </w:tabs>
        <w:spacing w:line="240" w:lineRule="exact"/>
        <w:jc w:val="both"/>
        <w:rPr>
          <w:rFonts w:ascii="Arial" w:hAnsi="Arial"/>
          <w:color w:val="000000"/>
          <w:sz w:val="16"/>
          <w:lang w:val="de-DE"/>
        </w:rPr>
      </w:pPr>
      <w:r w:rsidRPr="002D7935">
        <w:rPr>
          <w:rFonts w:ascii="Arial" w:hAnsi="Arial"/>
          <w:bCs/>
          <w:color w:val="000000"/>
          <w:sz w:val="16"/>
          <w:lang w:val="de-DE"/>
        </w:rPr>
        <w:t>Internet:</w:t>
      </w:r>
      <w:r w:rsidRPr="002D7935">
        <w:rPr>
          <w:rFonts w:ascii="Arial" w:hAnsi="Arial"/>
          <w:color w:val="000000"/>
          <w:sz w:val="16"/>
          <w:lang w:val="de-DE"/>
        </w:rPr>
        <w:t xml:space="preserve"> </w:t>
      </w:r>
      <w:hyperlink r:id="rId6" w:history="1">
        <w:r w:rsidRPr="002D7935">
          <w:rPr>
            <w:rStyle w:val="Hyperlink"/>
            <w:rFonts w:ascii="Arial" w:hAnsi="Arial"/>
            <w:color w:val="000000"/>
            <w:sz w:val="16"/>
            <w:lang w:val="de-DE"/>
          </w:rPr>
          <w:t>http://www.psychowissenschaften.de</w:t>
        </w:r>
      </w:hyperlink>
      <w:r w:rsidRPr="002D7935">
        <w:rPr>
          <w:rFonts w:ascii="Arial" w:hAnsi="Arial"/>
          <w:color w:val="000000"/>
          <w:sz w:val="16"/>
          <w:lang w:val="de-DE"/>
        </w:rPr>
        <w:t xml:space="preserve"> </w:t>
      </w:r>
      <w:r w:rsidRPr="002D7935">
        <w:rPr>
          <w:rFonts w:ascii="Arial" w:hAnsi="Arial"/>
          <w:color w:val="000000"/>
          <w:sz w:val="16"/>
          <w:lang w:val="de-DE"/>
        </w:rPr>
        <w:tab/>
        <w:t xml:space="preserve">E-Mail: </w:t>
      </w:r>
      <w:hyperlink r:id="rId7" w:history="1">
        <w:r w:rsidRPr="002D7935">
          <w:rPr>
            <w:rStyle w:val="Hyperlink"/>
            <w:rFonts w:ascii="Arial" w:hAnsi="Arial"/>
            <w:sz w:val="16"/>
            <w:lang w:val="de-DE"/>
          </w:rPr>
          <w:t>RoLi@psygrenz.de</w:t>
        </w:r>
      </w:hyperlink>
    </w:p>
    <w:p w14:paraId="130EDB78" w14:textId="77777777" w:rsidR="002D7935" w:rsidRPr="002D7935" w:rsidRDefault="002D7935" w:rsidP="00E34353">
      <w:pPr>
        <w:pBdr>
          <w:bottom w:val="single" w:sz="6" w:space="0" w:color="000000"/>
        </w:pBdr>
        <w:spacing w:line="240" w:lineRule="exact"/>
        <w:jc w:val="both"/>
        <w:rPr>
          <w:rFonts w:ascii="Arial" w:hAnsi="Arial"/>
          <w:color w:val="000000"/>
          <w:sz w:val="16"/>
          <w:lang w:val="de-DE"/>
        </w:rPr>
      </w:pPr>
      <w:r w:rsidRPr="002D7935">
        <w:rPr>
          <w:rFonts w:ascii="Arial" w:hAnsi="Arial"/>
          <w:color w:val="000000"/>
          <w:sz w:val="16"/>
          <w:lang w:val="de-DE"/>
        </w:rPr>
        <w:t>Translator’s email: evak30@optusnet.com.au</w:t>
      </w:r>
    </w:p>
    <w:p w14:paraId="3C0657D8" w14:textId="77777777" w:rsidR="002D7935" w:rsidRPr="002D7935" w:rsidRDefault="002D7935" w:rsidP="00E34353">
      <w:pPr>
        <w:jc w:val="both"/>
        <w:rPr>
          <w:rFonts w:ascii="Arial" w:hAnsi="Arial" w:cs="Arial"/>
          <w:lang w:val="de-DE"/>
        </w:rPr>
      </w:pPr>
    </w:p>
    <w:p w14:paraId="65AC68E6" w14:textId="77777777" w:rsidR="00B52162" w:rsidRPr="003C318F" w:rsidRDefault="00F20CCE" w:rsidP="00B52162">
      <w:pPr>
        <w:jc w:val="both"/>
        <w:rPr>
          <w:sz w:val="24"/>
          <w:szCs w:val="24"/>
        </w:rPr>
      </w:pPr>
      <w:r>
        <w:rPr>
          <w:sz w:val="24"/>
          <w:szCs w:val="24"/>
        </w:rPr>
        <w:t>Extracted w</w:t>
      </w:r>
      <w:r w:rsidR="00B52162">
        <w:rPr>
          <w:sz w:val="24"/>
          <w:szCs w:val="24"/>
        </w:rPr>
        <w:t xml:space="preserve">ith amiable permission from: </w:t>
      </w:r>
      <w:r w:rsidR="00B52162">
        <w:rPr>
          <w:i/>
          <w:sz w:val="24"/>
          <w:szCs w:val="24"/>
        </w:rPr>
        <w:t xml:space="preserve">“Die andere Realität” </w:t>
      </w:r>
      <w:r w:rsidR="00B52162">
        <w:rPr>
          <w:sz w:val="24"/>
          <w:szCs w:val="24"/>
        </w:rPr>
        <w:t>(The other reality), a scientific journal for parapsychology, down to earth esoteric and spiritual ecology, edition from the 1</w:t>
      </w:r>
      <w:r w:rsidR="00B52162" w:rsidRPr="003C318F">
        <w:rPr>
          <w:sz w:val="24"/>
          <w:szCs w:val="24"/>
          <w:vertAlign w:val="superscript"/>
        </w:rPr>
        <w:t>st</w:t>
      </w:r>
      <w:r w:rsidR="00B52162">
        <w:rPr>
          <w:sz w:val="24"/>
          <w:szCs w:val="24"/>
        </w:rPr>
        <w:t xml:space="preserve"> of October 2000. Publisher and editorial office: Academy for Esoteric r. a., Voβstrasse 218, D-45966 Gladbeck.</w:t>
      </w:r>
    </w:p>
    <w:p w14:paraId="22412336" w14:textId="77777777" w:rsidR="00B52162" w:rsidRDefault="00B52162" w:rsidP="00B52162">
      <w:pPr>
        <w:rPr>
          <w:sz w:val="24"/>
          <w:szCs w:val="24"/>
        </w:rPr>
      </w:pPr>
    </w:p>
    <w:p w14:paraId="37F0986C" w14:textId="77777777" w:rsidR="00B52162" w:rsidRDefault="00B52162" w:rsidP="00B52162">
      <w:pPr>
        <w:rPr>
          <w:sz w:val="24"/>
          <w:szCs w:val="24"/>
        </w:rPr>
      </w:pPr>
    </w:p>
    <w:p w14:paraId="24143DDA" w14:textId="77777777" w:rsidR="00B52162" w:rsidRDefault="00B52162" w:rsidP="00B52162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Title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The “Slimming agent from Elmshorn”</w:t>
      </w:r>
    </w:p>
    <w:p w14:paraId="3795AD23" w14:textId="77777777" w:rsidR="00B52162" w:rsidRDefault="00B52162" w:rsidP="00B52162">
      <w:pPr>
        <w:tabs>
          <w:tab w:val="left" w:pos="3402"/>
        </w:tabs>
        <w:rPr>
          <w:sz w:val="24"/>
          <w:szCs w:val="24"/>
        </w:rPr>
      </w:pPr>
    </w:p>
    <w:p w14:paraId="041FE27F" w14:textId="77777777" w:rsidR="00B52162" w:rsidRDefault="00B52162" w:rsidP="00B52162">
      <w:pPr>
        <w:tabs>
          <w:tab w:val="left" w:pos="3402"/>
        </w:tabs>
        <w:rPr>
          <w:i/>
          <w:sz w:val="24"/>
          <w:szCs w:val="24"/>
        </w:rPr>
      </w:pPr>
      <w:r>
        <w:rPr>
          <w:sz w:val="24"/>
          <w:szCs w:val="24"/>
        </w:rPr>
        <w:t>Spiritual healer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Miroslav Kaczenski</w:t>
      </w:r>
    </w:p>
    <w:p w14:paraId="5640E040" w14:textId="77777777" w:rsidR="00B52162" w:rsidRDefault="00B52162" w:rsidP="00B52162">
      <w:pPr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Eichenkamp 20</w:t>
      </w:r>
    </w:p>
    <w:p w14:paraId="11E7E759" w14:textId="77777777" w:rsidR="00B52162" w:rsidRDefault="00B52162" w:rsidP="00B52162">
      <w:pPr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25337 Elmshorn</w:t>
      </w:r>
    </w:p>
    <w:p w14:paraId="08A2EA9F" w14:textId="77777777" w:rsidR="00B52162" w:rsidRDefault="00B52162" w:rsidP="00B52162">
      <w:pPr>
        <w:tabs>
          <w:tab w:val="left" w:pos="3402"/>
        </w:tabs>
        <w:rPr>
          <w:i/>
          <w:sz w:val="24"/>
          <w:szCs w:val="24"/>
        </w:rPr>
      </w:pPr>
    </w:p>
    <w:p w14:paraId="6D0F8C75" w14:textId="77777777" w:rsidR="00B52162" w:rsidRDefault="00B52162" w:rsidP="00B52162">
      <w:pPr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Telephone: 04121/75562 or 04121/74494</w:t>
      </w:r>
    </w:p>
    <w:p w14:paraId="088C5546" w14:textId="77777777" w:rsidR="00B52162" w:rsidRDefault="00B52162" w:rsidP="00B52162">
      <w:pPr>
        <w:tabs>
          <w:tab w:val="left" w:pos="3402"/>
        </w:tabs>
        <w:rPr>
          <w:i/>
          <w:sz w:val="24"/>
          <w:szCs w:val="24"/>
        </w:rPr>
      </w:pPr>
    </w:p>
    <w:p w14:paraId="0AB02025" w14:textId="77777777" w:rsidR="00B52162" w:rsidRDefault="00B52162" w:rsidP="00B52162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Editor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Dieter Wiergowski (Degree in Pedagogics) and publisher </w:t>
      </w:r>
    </w:p>
    <w:p w14:paraId="21CDEA62" w14:textId="77777777" w:rsidR="00B52162" w:rsidRDefault="00B52162" w:rsidP="00B52162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the above mentioned Journal. </w:t>
      </w:r>
    </w:p>
    <w:p w14:paraId="73A57B41" w14:textId="77777777" w:rsidR="00620A81" w:rsidRDefault="00620A81" w:rsidP="002D7935">
      <w:pPr>
        <w:pBdr>
          <w:bottom w:val="single" w:sz="4" w:space="1" w:color="auto"/>
        </w:pBdr>
      </w:pPr>
    </w:p>
    <w:p w14:paraId="2E765BA9" w14:textId="77777777" w:rsidR="00495BB4" w:rsidRPr="00495BB4" w:rsidRDefault="00495BB4" w:rsidP="00495BB4">
      <w:pPr>
        <w:jc w:val="both"/>
        <w:rPr>
          <w:sz w:val="24"/>
          <w:szCs w:val="24"/>
        </w:rPr>
      </w:pPr>
    </w:p>
    <w:p w14:paraId="0DA71D5E" w14:textId="77777777" w:rsidR="00495BB4" w:rsidRDefault="00495BB4" w:rsidP="00495BB4">
      <w:pPr>
        <w:jc w:val="both"/>
        <w:rPr>
          <w:sz w:val="24"/>
          <w:szCs w:val="24"/>
        </w:rPr>
      </w:pPr>
      <w:r w:rsidRPr="00495BB4">
        <w:rPr>
          <w:sz w:val="24"/>
          <w:szCs w:val="24"/>
        </w:rPr>
        <w:t>Our reader Irmgard Oberste-Berghaus</w:t>
      </w:r>
      <w:r>
        <w:rPr>
          <w:sz w:val="24"/>
          <w:szCs w:val="24"/>
        </w:rPr>
        <w:t xml:space="preserve"> drew our attention to the layer on of hands </w:t>
      </w:r>
      <w:r>
        <w:rPr>
          <w:i/>
          <w:sz w:val="24"/>
          <w:szCs w:val="24"/>
        </w:rPr>
        <w:t>Miroslav Kaczenski</w:t>
      </w:r>
      <w:r>
        <w:rPr>
          <w:sz w:val="24"/>
          <w:szCs w:val="24"/>
        </w:rPr>
        <w:t>. She had often made the trip to Elmshorn to have this healer lay his hand upon her person. To our question of how many diets Mrs. Berghaus had tried before</w:t>
      </w:r>
      <w:r w:rsidR="00F20CCE">
        <w:rPr>
          <w:sz w:val="24"/>
          <w:szCs w:val="24"/>
        </w:rPr>
        <w:t>,</w:t>
      </w:r>
      <w:r>
        <w:rPr>
          <w:sz w:val="24"/>
          <w:szCs w:val="24"/>
        </w:rPr>
        <w:t xml:space="preserve"> she answered: “Every known diet, I don’t think that I missed one! It isn’t a case where I already fit into a size 38, this is just the beginning. I still have 10kg to go, but I know that they will also disappear.”</w:t>
      </w:r>
    </w:p>
    <w:p w14:paraId="5F1E50C0" w14:textId="77777777" w:rsidR="009B4898" w:rsidRDefault="009B4898" w:rsidP="00495BB4">
      <w:pPr>
        <w:jc w:val="both"/>
        <w:rPr>
          <w:sz w:val="24"/>
          <w:szCs w:val="24"/>
        </w:rPr>
      </w:pPr>
    </w:p>
    <w:p w14:paraId="290CB908" w14:textId="77777777" w:rsidR="00A17FDA" w:rsidRDefault="009B4898" w:rsidP="00495BB4">
      <w:pPr>
        <w:jc w:val="both"/>
        <w:rPr>
          <w:sz w:val="24"/>
          <w:szCs w:val="24"/>
        </w:rPr>
      </w:pPr>
      <w:r>
        <w:rPr>
          <w:sz w:val="24"/>
          <w:szCs w:val="24"/>
        </w:rPr>
        <w:t>Television also took an interest in the fat-removal specialist. The 40 year old, born in Danzig, says that he inherited his abilities from his Father. If he places his hands on the stomach of someone for about a quarter of an hour, this person’s sensation of feeling hungry disappears and this person will only eat half of the usual portions at the most.</w:t>
      </w:r>
    </w:p>
    <w:p w14:paraId="6823353B" w14:textId="77777777" w:rsidR="00A17FDA" w:rsidRDefault="00A17FDA" w:rsidP="00495BB4">
      <w:pPr>
        <w:jc w:val="both"/>
        <w:rPr>
          <w:sz w:val="24"/>
          <w:szCs w:val="24"/>
        </w:rPr>
      </w:pPr>
    </w:p>
    <w:p w14:paraId="29BE03A8" w14:textId="77777777" w:rsidR="00120705" w:rsidRDefault="00A17FDA" w:rsidP="0049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24 year old housewife Daniela Ost has for instance </w:t>
      </w:r>
      <w:r w:rsidRPr="00A17FDA">
        <w:rPr>
          <w:i/>
          <w:sz w:val="24"/>
          <w:szCs w:val="24"/>
        </w:rPr>
        <w:t xml:space="preserve">lost </w:t>
      </w:r>
      <w:r>
        <w:rPr>
          <w:i/>
          <w:sz w:val="24"/>
          <w:szCs w:val="24"/>
        </w:rPr>
        <w:t>45 punds</w:t>
      </w:r>
      <w:r>
        <w:rPr>
          <w:sz w:val="24"/>
          <w:szCs w:val="24"/>
        </w:rPr>
        <w:t xml:space="preserve">. Christel Fehrs from Elmshorn lost </w:t>
      </w:r>
      <w:r>
        <w:rPr>
          <w:i/>
          <w:sz w:val="24"/>
          <w:szCs w:val="24"/>
        </w:rPr>
        <w:t>53 pounds</w:t>
      </w:r>
      <w:r>
        <w:rPr>
          <w:sz w:val="24"/>
          <w:szCs w:val="24"/>
        </w:rPr>
        <w:t xml:space="preserve"> since April this year and this brought her very close to her ideal weight. It seems that </w:t>
      </w:r>
      <w:r w:rsidR="00120705">
        <w:rPr>
          <w:sz w:val="24"/>
          <w:szCs w:val="24"/>
        </w:rPr>
        <w:t>the pounds just melt away from</w:t>
      </w:r>
      <w:r>
        <w:rPr>
          <w:sz w:val="24"/>
          <w:szCs w:val="24"/>
        </w:rPr>
        <w:t xml:space="preserve"> </w:t>
      </w:r>
      <w:r w:rsidR="00F20CCE">
        <w:rPr>
          <w:sz w:val="24"/>
          <w:szCs w:val="24"/>
        </w:rPr>
        <w:t xml:space="preserve">a </w:t>
      </w:r>
      <w:r>
        <w:rPr>
          <w:sz w:val="24"/>
          <w:szCs w:val="24"/>
        </w:rPr>
        <w:t>lot of women that tried various diets, just like Mrs. Oberste-Berghaus</w:t>
      </w:r>
      <w:r w:rsidR="00120705">
        <w:rPr>
          <w:sz w:val="24"/>
          <w:szCs w:val="24"/>
        </w:rPr>
        <w:t xml:space="preserve">. </w:t>
      </w:r>
    </w:p>
    <w:p w14:paraId="799F1B18" w14:textId="77777777" w:rsidR="00120705" w:rsidRDefault="00120705" w:rsidP="00495BB4">
      <w:pPr>
        <w:jc w:val="both"/>
        <w:rPr>
          <w:sz w:val="24"/>
          <w:szCs w:val="24"/>
        </w:rPr>
      </w:pPr>
    </w:p>
    <w:p w14:paraId="67DF6A77" w14:textId="77777777" w:rsidR="005E19B1" w:rsidRDefault="00A06466" w:rsidP="00495B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One treatment costs DM 30.00.</w:t>
      </w:r>
    </w:p>
    <w:p w14:paraId="01045617" w14:textId="77777777" w:rsidR="005E19B1" w:rsidRDefault="005E19B1" w:rsidP="00495BB4">
      <w:pPr>
        <w:jc w:val="both"/>
        <w:rPr>
          <w:sz w:val="24"/>
          <w:szCs w:val="24"/>
        </w:rPr>
      </w:pPr>
    </w:p>
    <w:p w14:paraId="1E675154" w14:textId="77777777" w:rsidR="005E19B1" w:rsidRDefault="005E19B1" w:rsidP="0049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Miroslav Kaczenski has been treating patients at his parents </w:t>
      </w:r>
      <w:r w:rsidR="00F20CCE">
        <w:rPr>
          <w:sz w:val="24"/>
          <w:szCs w:val="24"/>
        </w:rPr>
        <w:t>home</w:t>
      </w:r>
      <w:r>
        <w:rPr>
          <w:sz w:val="24"/>
          <w:szCs w:val="24"/>
        </w:rPr>
        <w:t xml:space="preserve"> for 7 years. There is a whole litany of things that take place at Kaczenski’s:</w:t>
      </w:r>
    </w:p>
    <w:p w14:paraId="7CA7B3FE" w14:textId="77777777" w:rsidR="005E19B1" w:rsidRDefault="005E19B1" w:rsidP="00495BB4">
      <w:pPr>
        <w:jc w:val="both"/>
        <w:rPr>
          <w:sz w:val="24"/>
          <w:szCs w:val="24"/>
        </w:rPr>
      </w:pPr>
    </w:p>
    <w:p w14:paraId="48B1109F" w14:textId="77777777" w:rsidR="009B4898" w:rsidRDefault="005E19B1" w:rsidP="0049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39 year old Anke Jost </w:t>
      </w:r>
      <w:r>
        <w:rPr>
          <w:i/>
          <w:sz w:val="24"/>
          <w:szCs w:val="24"/>
        </w:rPr>
        <w:t xml:space="preserve">lost 30kg </w:t>
      </w:r>
      <w:r>
        <w:rPr>
          <w:sz w:val="24"/>
          <w:szCs w:val="24"/>
        </w:rPr>
        <w:t xml:space="preserve">to the astonishment of her circle of friends. All of them asked her whether she had discovered a miracle diet. She lost the 30kg over a period of six months by having the healer place his hands on her once a week. </w:t>
      </w:r>
      <w:r w:rsidR="00120705">
        <w:rPr>
          <w:sz w:val="24"/>
          <w:szCs w:val="24"/>
        </w:rPr>
        <w:t xml:space="preserve"> </w:t>
      </w:r>
      <w:r w:rsidR="009B4898">
        <w:rPr>
          <w:sz w:val="24"/>
          <w:szCs w:val="24"/>
        </w:rPr>
        <w:t xml:space="preserve"> </w:t>
      </w:r>
    </w:p>
    <w:p w14:paraId="4BD770DD" w14:textId="77777777" w:rsidR="001C4015" w:rsidRDefault="00396BAE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96BAE">
        <w:rPr>
          <w:b w:val="0"/>
          <w:sz w:val="24"/>
          <w:szCs w:val="24"/>
        </w:rPr>
        <w:lastRenderedPageBreak/>
        <w:t xml:space="preserve">Robert Sebastian, the author of the book </w:t>
      </w:r>
      <w:r>
        <w:rPr>
          <w:b w:val="0"/>
          <w:sz w:val="24"/>
          <w:szCs w:val="24"/>
        </w:rPr>
        <w:t>“</w:t>
      </w:r>
      <w:r w:rsidRPr="00396BAE">
        <w:rPr>
          <w:b w:val="0"/>
          <w:color w:val="111111"/>
          <w:sz w:val="24"/>
          <w:szCs w:val="24"/>
        </w:rPr>
        <w:t>The fountain of youth secret. In 7 steps 10 years younger</w:t>
      </w:r>
      <w:r>
        <w:rPr>
          <w:b w:val="0"/>
          <w:color w:val="111111"/>
          <w:sz w:val="24"/>
          <w:szCs w:val="24"/>
        </w:rPr>
        <w:t>” (</w:t>
      </w:r>
      <w:r w:rsidRPr="00396BAE">
        <w:rPr>
          <w:b w:val="0"/>
          <w:sz w:val="24"/>
          <w:szCs w:val="24"/>
        </w:rPr>
        <w:t>Das Jungbrunnengeheimnis – in 7 Schritten 10 Jahre jünger</w:t>
      </w:r>
      <w:r>
        <w:rPr>
          <w:b w:val="0"/>
          <w:sz w:val="24"/>
          <w:szCs w:val="24"/>
        </w:rPr>
        <w:t xml:space="preserve">), published by the Herbig Publishing Company, asked the healer Kaczenski in his book how he explains his wondrous abilities? Kaczenski said: </w:t>
      </w:r>
      <w:r>
        <w:rPr>
          <w:b w:val="0"/>
          <w:i/>
          <w:sz w:val="24"/>
          <w:szCs w:val="24"/>
        </w:rPr>
        <w:t xml:space="preserve">“I cannot explain it. </w:t>
      </w:r>
      <w:r w:rsidR="00F20CCE">
        <w:rPr>
          <w:b w:val="0"/>
          <w:i/>
          <w:sz w:val="24"/>
          <w:szCs w:val="24"/>
        </w:rPr>
        <w:t>This</w:t>
      </w:r>
      <w:r>
        <w:rPr>
          <w:b w:val="0"/>
          <w:i/>
          <w:sz w:val="24"/>
          <w:szCs w:val="24"/>
        </w:rPr>
        <w:t xml:space="preserve"> is obviously a gift from God I can </w:t>
      </w:r>
      <w:r w:rsidR="00F20CCE">
        <w:rPr>
          <w:b w:val="0"/>
          <w:i/>
          <w:sz w:val="24"/>
          <w:szCs w:val="24"/>
        </w:rPr>
        <w:t xml:space="preserve">use to </w:t>
      </w:r>
      <w:r>
        <w:rPr>
          <w:b w:val="0"/>
          <w:i/>
          <w:sz w:val="24"/>
          <w:szCs w:val="24"/>
        </w:rPr>
        <w:t xml:space="preserve">heal people with. I have also been working as a naturopath for years.” </w:t>
      </w:r>
      <w:r w:rsidRPr="00396BAE">
        <w:rPr>
          <w:b w:val="0"/>
          <w:sz w:val="24"/>
          <w:szCs w:val="24"/>
        </w:rPr>
        <w:t>There is also the fact that people lose weight where they want to lose it. It depends on where he places his hands.</w:t>
      </w:r>
      <w:r>
        <w:rPr>
          <w:b w:val="0"/>
          <w:i/>
          <w:sz w:val="24"/>
          <w:szCs w:val="24"/>
        </w:rPr>
        <w:t xml:space="preserve"> </w:t>
      </w:r>
    </w:p>
    <w:p w14:paraId="2311A49B" w14:textId="77777777" w:rsidR="001C4015" w:rsidRDefault="001C4015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76E48B5F" w14:textId="77777777" w:rsidR="00510798" w:rsidRDefault="00CF4D8C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Medical School practitioner Dr. med. Andreas-Hans Wasylewski, in charge of the Yvas-Day Clinic for biomedicine in Ravensburg, Wuertemberg is sure that an ENERGY TRANSFER to the patient takes place. This would activate the </w:t>
      </w:r>
      <w:r w:rsidR="00F20CCE">
        <w:rPr>
          <w:b w:val="0"/>
          <w:sz w:val="24"/>
          <w:szCs w:val="24"/>
        </w:rPr>
        <w:t xml:space="preserve">patient’s </w:t>
      </w:r>
      <w:r>
        <w:rPr>
          <w:b w:val="0"/>
          <w:sz w:val="24"/>
          <w:szCs w:val="24"/>
        </w:rPr>
        <w:t xml:space="preserve">harmony and speed up the metabolism. Fat cells could certainly be broken down in this way. </w:t>
      </w:r>
      <w:r w:rsidR="007C071C">
        <w:rPr>
          <w:b w:val="0"/>
          <w:sz w:val="24"/>
          <w:szCs w:val="24"/>
        </w:rPr>
        <w:t>According to his assessment, w</w:t>
      </w:r>
      <w:r w:rsidR="00AB6322">
        <w:rPr>
          <w:b w:val="0"/>
          <w:sz w:val="24"/>
          <w:szCs w:val="24"/>
        </w:rPr>
        <w:t>e are not dealing with purely placebo-effect</w:t>
      </w:r>
      <w:r w:rsidR="007C071C">
        <w:rPr>
          <w:b w:val="0"/>
          <w:sz w:val="24"/>
          <w:szCs w:val="24"/>
        </w:rPr>
        <w:t>s here</w:t>
      </w:r>
      <w:r w:rsidR="00AB6322">
        <w:rPr>
          <w:b w:val="0"/>
          <w:sz w:val="24"/>
          <w:szCs w:val="24"/>
        </w:rPr>
        <w:t>.</w:t>
      </w:r>
    </w:p>
    <w:p w14:paraId="38C3BD23" w14:textId="77777777" w:rsidR="00510798" w:rsidRDefault="00510798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483BCAD8" w14:textId="77777777" w:rsidR="00B358BD" w:rsidRDefault="00D0273D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journal “The other reality” reported quite often about the different, successful treatment methods of naturopaths. A placebo-effect could assertively be ruled out with a number of them. Particularly with patients that were not aware that they were actually receiving treatment.</w:t>
      </w:r>
    </w:p>
    <w:p w14:paraId="38E1A639" w14:textId="77777777" w:rsidR="00B358BD" w:rsidRDefault="00B358BD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43B2A5CF" w14:textId="77777777" w:rsidR="00396BAE" w:rsidRDefault="00B358BD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One can naturally not necessarily exclude a placebo-effect in regards to a lot of </w:t>
      </w:r>
      <w:r w:rsidR="00C93B16">
        <w:rPr>
          <w:b w:val="0"/>
          <w:sz w:val="24"/>
          <w:szCs w:val="24"/>
        </w:rPr>
        <w:t xml:space="preserve">patients that are asking to be treated by a healer. This doesn’t really matter. </w:t>
      </w:r>
      <w:r w:rsidR="00C93B16">
        <w:rPr>
          <w:b w:val="0"/>
          <w:i/>
          <w:sz w:val="24"/>
          <w:szCs w:val="24"/>
        </w:rPr>
        <w:t xml:space="preserve">It’s the result that counts after all. </w:t>
      </w:r>
      <w:r w:rsidR="00C93B16">
        <w:rPr>
          <w:b w:val="0"/>
          <w:sz w:val="24"/>
          <w:szCs w:val="24"/>
        </w:rPr>
        <w:t xml:space="preserve">The placebo-effect can also not be excluded when seeing a doctor, particularly when the patient holds the white garb in high esteem. It is a strange fact that a lot of patients with toothaches no longer feel any pain the moment they enter the treatment room of a dentist. </w:t>
      </w:r>
    </w:p>
    <w:p w14:paraId="378FCC84" w14:textId="77777777" w:rsidR="001F06B0" w:rsidRDefault="001F06B0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2A5C763" w14:textId="77777777" w:rsidR="009B3799" w:rsidRDefault="001F06B0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lot of things would surely have to be investigated in this way – but there are hardly any initiatives to do so. After all, one cannot sell psychic healing like a pill. </w:t>
      </w:r>
      <w:r w:rsidR="00E55DFC">
        <w:rPr>
          <w:b w:val="0"/>
          <w:i/>
          <w:sz w:val="24"/>
          <w:szCs w:val="24"/>
        </w:rPr>
        <w:t>As the pharmaceutical industry is very powerful, papers and journals naturally think twice about whether they can do without such advertisements.</w:t>
      </w:r>
    </w:p>
    <w:p w14:paraId="4CDED5DD" w14:textId="77777777" w:rsidR="009B3799" w:rsidRDefault="009B3799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BBF6245" w14:textId="77777777" w:rsidR="001F06B0" w:rsidRDefault="009B3799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Other factors also a play a part – because a lot of healers exclusively work for themselves and their own livelihood. There doesn’</w:t>
      </w:r>
      <w:r w:rsidR="005D12F1">
        <w:rPr>
          <w:b w:val="0"/>
          <w:sz w:val="24"/>
          <w:szCs w:val="24"/>
        </w:rPr>
        <w:t xml:space="preserve">t seemed to be an overriding reason to do anything about it and this is why it has been neglected to establish a lobby group, something that could certainly have been in the realm of possibilities a few years ago. </w:t>
      </w:r>
      <w:r w:rsidR="001F06B0">
        <w:rPr>
          <w:b w:val="0"/>
          <w:sz w:val="24"/>
          <w:szCs w:val="24"/>
        </w:rPr>
        <w:t xml:space="preserve"> </w:t>
      </w:r>
    </w:p>
    <w:p w14:paraId="1829A286" w14:textId="77777777" w:rsidR="005D12F1" w:rsidRDefault="005D12F1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04C9DAA" w14:textId="77777777" w:rsidR="005D12F1" w:rsidRDefault="005D12F1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Those that want to talk to Miroslav Kaczenski can reach him via the above mentioned telephone numbers. </w:t>
      </w:r>
    </w:p>
    <w:p w14:paraId="664931F6" w14:textId="77777777" w:rsidR="005D12F1" w:rsidRDefault="005D12F1" w:rsidP="00396BAE">
      <w:pPr>
        <w:pStyle w:val="berschrift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10E94D8" w14:textId="11621B8D" w:rsidR="005D12F1" w:rsidRPr="005D12F1" w:rsidRDefault="005D12F1" w:rsidP="002D7935">
      <w:pPr>
        <w:pStyle w:val="berschrift1"/>
        <w:shd w:val="clear" w:color="auto" w:fill="FFFFFF"/>
        <w:spacing w:before="0" w:beforeAutospacing="0" w:after="0" w:afterAutospacing="0"/>
        <w:jc w:val="right"/>
        <w:rPr>
          <w:b w:val="0"/>
          <w:color w:val="111111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>Bad Salzuflen, October 2001</w:t>
      </w:r>
      <w:r>
        <w:rPr>
          <w:b w:val="0"/>
          <w:sz w:val="16"/>
          <w:szCs w:val="16"/>
        </w:rPr>
        <w:tab/>
      </w:r>
    </w:p>
    <w:p w14:paraId="4770DA37" w14:textId="77777777" w:rsidR="002A26B3" w:rsidRDefault="002A26B3" w:rsidP="00396BAE">
      <w:pPr>
        <w:jc w:val="both"/>
        <w:rPr>
          <w:sz w:val="24"/>
          <w:szCs w:val="24"/>
        </w:rPr>
      </w:pPr>
    </w:p>
    <w:p w14:paraId="4F704F37" w14:textId="77777777" w:rsidR="002A26B3" w:rsidRPr="00495BB4" w:rsidRDefault="002A26B3" w:rsidP="00495BB4">
      <w:pPr>
        <w:jc w:val="both"/>
        <w:rPr>
          <w:sz w:val="24"/>
          <w:szCs w:val="24"/>
        </w:rPr>
      </w:pPr>
    </w:p>
    <w:sectPr w:rsidR="002A26B3" w:rsidRPr="00495BB4" w:rsidSect="002D7935">
      <w:headerReference w:type="default" r:id="rId8"/>
      <w:pgSz w:w="11906" w:h="16838"/>
      <w:pgMar w:top="1440" w:right="127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64EA" w14:textId="77777777" w:rsidR="002D7935" w:rsidRDefault="002D7935" w:rsidP="002D7935">
      <w:r>
        <w:separator/>
      </w:r>
    </w:p>
  </w:endnote>
  <w:endnote w:type="continuationSeparator" w:id="0">
    <w:p w14:paraId="3CD863D9" w14:textId="77777777" w:rsidR="002D7935" w:rsidRDefault="002D7935" w:rsidP="002D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8417" w14:textId="77777777" w:rsidR="002D7935" w:rsidRDefault="002D7935" w:rsidP="002D7935">
      <w:r>
        <w:separator/>
      </w:r>
    </w:p>
  </w:footnote>
  <w:footnote w:type="continuationSeparator" w:id="0">
    <w:p w14:paraId="4973E670" w14:textId="77777777" w:rsidR="002D7935" w:rsidRDefault="002D7935" w:rsidP="002D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721018"/>
      <w:docPartObj>
        <w:docPartGallery w:val="Page Numbers (Top of Page)"/>
        <w:docPartUnique/>
      </w:docPartObj>
    </w:sdtPr>
    <w:sdtContent>
      <w:p w14:paraId="472253BB" w14:textId="268EA02B" w:rsidR="002D7935" w:rsidRDefault="002D793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4E87FDF" w14:textId="77777777" w:rsidR="002D7935" w:rsidRDefault="002D79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62"/>
    <w:rsid w:val="00120705"/>
    <w:rsid w:val="001C4015"/>
    <w:rsid w:val="001F06B0"/>
    <w:rsid w:val="002A26B3"/>
    <w:rsid w:val="002D7935"/>
    <w:rsid w:val="0037412E"/>
    <w:rsid w:val="00396BAE"/>
    <w:rsid w:val="00495BB4"/>
    <w:rsid w:val="00510798"/>
    <w:rsid w:val="005D12F1"/>
    <w:rsid w:val="005E19B1"/>
    <w:rsid w:val="00620A81"/>
    <w:rsid w:val="007C071C"/>
    <w:rsid w:val="009B3799"/>
    <w:rsid w:val="009B4898"/>
    <w:rsid w:val="00A06466"/>
    <w:rsid w:val="00A17FDA"/>
    <w:rsid w:val="00AB6322"/>
    <w:rsid w:val="00AC6948"/>
    <w:rsid w:val="00B358BD"/>
    <w:rsid w:val="00B52162"/>
    <w:rsid w:val="00C93B16"/>
    <w:rsid w:val="00CF4D8C"/>
    <w:rsid w:val="00D0273D"/>
    <w:rsid w:val="00E55DFC"/>
    <w:rsid w:val="00E7031A"/>
    <w:rsid w:val="00F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54E2"/>
  <w15:chartTrackingRefBased/>
  <w15:docId w15:val="{A331DCF3-1B82-4E29-B828-412AF1A4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21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zh-TW"/>
    </w:rPr>
  </w:style>
  <w:style w:type="paragraph" w:styleId="berschrift1">
    <w:name w:val="heading 1"/>
    <w:basedOn w:val="Standard"/>
    <w:link w:val="berschrift1Zchn"/>
    <w:uiPriority w:val="9"/>
    <w:qFormat/>
    <w:rsid w:val="00396BAE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216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6BA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-size-large">
    <w:name w:val="a-size-large"/>
    <w:basedOn w:val="Absatz-Standardschriftart"/>
    <w:rsid w:val="00396BAE"/>
  </w:style>
  <w:style w:type="paragraph" w:styleId="Kopfzeile">
    <w:name w:val="header"/>
    <w:basedOn w:val="Standard"/>
    <w:link w:val="KopfzeileZchn"/>
    <w:uiPriority w:val="99"/>
    <w:unhideWhenUsed/>
    <w:rsid w:val="002D7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7935"/>
    <w:rPr>
      <w:rFonts w:ascii="Times New Roman" w:eastAsiaTheme="minorEastAsia" w:hAnsi="Times New Roman" w:cs="Times New Roman"/>
      <w:kern w:val="28"/>
      <w:sz w:val="20"/>
      <w:szCs w:val="20"/>
      <w:lang w:eastAsia="zh-TW"/>
    </w:rPr>
  </w:style>
  <w:style w:type="paragraph" w:styleId="Fuzeile">
    <w:name w:val="footer"/>
    <w:basedOn w:val="Standard"/>
    <w:link w:val="FuzeileZchn"/>
    <w:uiPriority w:val="99"/>
    <w:unhideWhenUsed/>
    <w:rsid w:val="002D7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7935"/>
    <w:rPr>
      <w:rFonts w:ascii="Times New Roman" w:eastAsiaTheme="minorEastAsia" w:hAnsi="Times New Roman" w:cs="Times New Roman"/>
      <w:kern w:val="28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Li@psygren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wissenschaft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“Slimming agent from Elmshorn”</vt:lpstr>
      <vt:lpstr/>
    </vt:vector>
  </TitlesOfParts>
  <Company>www.psygrenz.de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“Slimming agent from Elmshorn”</dc:title>
  <dc:subject/>
  <dc:creator>Rolf Linnemann</dc:creator>
  <cp:keywords/>
  <dc:description>Hilfe durch Geistheiler: Der Schlankmacher von Elmshorn</dc:description>
  <cp:lastModifiedBy>Hildegard Seidel</cp:lastModifiedBy>
  <cp:revision>18</cp:revision>
  <dcterms:created xsi:type="dcterms:W3CDTF">2017-11-23T04:24:00Z</dcterms:created>
  <dcterms:modified xsi:type="dcterms:W3CDTF">2019-08-31T12:57:00Z</dcterms:modified>
</cp:coreProperties>
</file>